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eastAsia" w:ascii="Arial" w:hAnsi="Arial" w:eastAsia="宋体" w:cs="Times New Roman"/>
          <w:b/>
          <w:bCs/>
          <w:sz w:val="24"/>
          <w:szCs w:val="24"/>
          <w:lang w:val="en-US" w:eastAsia="zh-CN"/>
        </w:rPr>
      </w:pPr>
      <w:bookmarkStart w:id="0" w:name="Title"/>
      <w:bookmarkEnd w:id="0"/>
      <w:bookmarkStart w:id="1" w:name="DocumentFor"/>
      <w:bookmarkEnd w:id="1"/>
      <w:bookmarkStart w:id="2" w:name="OLE_LINK5"/>
      <w:bookmarkStart w:id="3" w:name="OLE_LINK6"/>
      <w:r>
        <w:rPr>
          <w:rFonts w:ascii="Arial" w:hAnsi="Arial" w:cs="Arial"/>
          <w:b/>
          <w:sz w:val="24"/>
          <w:szCs w:val="24"/>
        </w:rPr>
        <w:t>3GPP TSG-RAN WG4 Meeting #</w:t>
      </w:r>
      <w:r>
        <w:t xml:space="preserve"> </w:t>
      </w:r>
      <w:r>
        <w:rPr>
          <w:rFonts w:ascii="Arial" w:hAnsi="Arial" w:cs="Arial"/>
          <w:b/>
          <w:sz w:val="24"/>
          <w:szCs w:val="24"/>
        </w:rPr>
        <w:t>98-</w:t>
      </w:r>
      <w:r>
        <w:rPr>
          <w:rFonts w:hint="eastAsia" w:ascii="Arial" w:hAnsi="Arial" w:eastAsia="宋体" w:cs="Arial"/>
          <w:b/>
          <w:sz w:val="24"/>
          <w:szCs w:val="24"/>
          <w:lang w:val="en-US" w:eastAsia="zh-CN"/>
        </w:rPr>
        <w:t>bis-</w:t>
      </w:r>
      <w:r>
        <w:rPr>
          <w:rFonts w:ascii="Arial" w:hAnsi="Arial" w:cs="Arial"/>
          <w:b/>
          <w:sz w:val="24"/>
          <w:szCs w:val="24"/>
        </w:rPr>
        <w:t>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R4-2104482</w:t>
      </w:r>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b/>
          <w:sz w:val="24"/>
          <w:szCs w:val="24"/>
          <w:lang w:eastAsia="zh-CN"/>
        </w:rPr>
        <w:t>Electronic Meeting, Apr. 12-20, 2021</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r>
        <w:rPr>
          <w:rFonts w:hint="eastAsia" w:ascii="Arial" w:hAnsi="Arial" w:eastAsia="宋体" w:cs="Arial"/>
          <w:b/>
          <w:bCs/>
          <w:sz w:val="24"/>
          <w:lang w:val="en-US" w:eastAsia="zh-CN"/>
        </w:rPr>
        <w:t>Corporation</w:t>
      </w:r>
    </w:p>
    <w:p>
      <w:pPr>
        <w:ind w:left="1985" w:hanging="1985"/>
        <w:jc w:val="both"/>
        <w:rPr>
          <w:rFonts w:ascii="Arial" w:hAnsi="Arial" w:eastAsia="Calibri" w:cs="Arial"/>
          <w:b/>
          <w:bCs/>
          <w:sz w:val="24"/>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宋体" w:cs="Arial"/>
          <w:b/>
          <w:bCs/>
          <w:sz w:val="24"/>
          <w:lang w:val="en-US" w:eastAsia="zh-CN"/>
        </w:rPr>
        <w:t>On IAB t</w:t>
      </w:r>
      <w:r>
        <w:rPr>
          <w:rFonts w:hint="eastAsia" w:ascii="Arial" w:hAnsi="Arial" w:eastAsia="Calibri" w:cs="Arial"/>
          <w:b/>
          <w:bCs/>
          <w:sz w:val="24"/>
          <w:lang w:val="en-GB"/>
        </w:rPr>
        <w:t>est cases</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5.3.3.1</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3"/>
        </w:rPr>
        <w:t>ductio</w:t>
      </w:r>
      <w:r>
        <w:rPr>
          <w:rFonts w:ascii="Arial" w:hAnsi="Arial" w:eastAsia="宋体" w:cs="Times New Roman"/>
          <w:sz w:val="36"/>
          <w:szCs w:val="20"/>
          <w:lang w:val="en-GB"/>
        </w:rPr>
        <w:t>n</w:t>
      </w:r>
    </w:p>
    <w:p>
      <w:pPr>
        <w:rPr>
          <w:rFonts w:hint="eastAsia" w:eastAsia="宋体"/>
          <w:sz w:val="22"/>
          <w:szCs w:val="22"/>
          <w:lang w:val="en-US" w:eastAsia="zh-CN"/>
        </w:rPr>
      </w:pPr>
      <w:r>
        <w:rPr>
          <w:rFonts w:hint="eastAsia" w:eastAsia="宋体"/>
          <w:sz w:val="22"/>
          <w:szCs w:val="22"/>
          <w:lang w:val="en-US" w:eastAsia="zh-CN"/>
        </w:rPr>
        <w:t>In RAN4 98-e, companies discussed about the general aspects and the scope of IAB-MT test cases. Companies had slightly different views on the test cases / configurations and some points for further study were captured in the WF [1] as shown below.</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pStyle w:val="28"/>
              <w:numPr>
                <w:ilvl w:val="0"/>
                <w:numId w:val="0"/>
              </w:numPr>
            </w:pPr>
            <w:r>
              <w:drawing>
                <wp:inline distT="0" distB="0" distL="114300" distR="114300">
                  <wp:extent cx="4463415" cy="2047240"/>
                  <wp:effectExtent l="0" t="0" r="13335" b="1016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4463415" cy="2047240"/>
                          </a:xfrm>
                          <a:prstGeom prst="rect">
                            <a:avLst/>
                          </a:prstGeom>
                          <a:noFill/>
                          <a:ln>
                            <a:noFill/>
                          </a:ln>
                        </pic:spPr>
                      </pic:pic>
                    </a:graphicData>
                  </a:graphic>
                </wp:inline>
              </w:drawing>
            </w:r>
          </w:p>
          <w:p>
            <w:pPr>
              <w:pStyle w:val="28"/>
              <w:numPr>
                <w:ilvl w:val="0"/>
                <w:numId w:val="0"/>
              </w:numPr>
            </w:pPr>
            <w:r>
              <w:drawing>
                <wp:inline distT="0" distB="0" distL="114300" distR="114300">
                  <wp:extent cx="4168775" cy="1202055"/>
                  <wp:effectExtent l="0" t="0" r="3175" b="171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4168775" cy="1202055"/>
                          </a:xfrm>
                          <a:prstGeom prst="rect">
                            <a:avLst/>
                          </a:prstGeom>
                          <a:noFill/>
                          <a:ln>
                            <a:noFill/>
                          </a:ln>
                        </pic:spPr>
                      </pic:pic>
                    </a:graphicData>
                  </a:graphic>
                </wp:inline>
              </w:drawing>
            </w:r>
          </w:p>
          <w:p>
            <w:pPr>
              <w:pStyle w:val="28"/>
              <w:numPr>
                <w:ilvl w:val="0"/>
                <w:numId w:val="0"/>
              </w:numPr>
              <w:rPr>
                <w:rFonts w:hint="eastAsia"/>
                <w:lang w:val="en-US" w:eastAsia="zh-CN"/>
              </w:rPr>
            </w:pPr>
          </w:p>
        </w:tc>
      </w:tr>
    </w:tbl>
    <w:p>
      <w:pPr>
        <w:pStyle w:val="38"/>
        <w:numPr>
          <w:ilvl w:val="0"/>
          <w:numId w:val="0"/>
        </w:numPr>
        <w:ind w:leftChars="0"/>
        <w:rPr>
          <w:rFonts w:hint="default" w:eastAsia="宋体"/>
          <w:b w:val="0"/>
          <w:bCs/>
          <w:sz w:val="22"/>
          <w:szCs w:val="22"/>
          <w:lang w:val="en-US" w:eastAsia="zh-CN"/>
        </w:rPr>
      </w:pPr>
      <w:r>
        <w:rPr>
          <w:rFonts w:hint="eastAsia"/>
          <w:b w:val="0"/>
          <w:bCs/>
          <w:sz w:val="22"/>
          <w:szCs w:val="22"/>
          <w:lang w:val="en-US" w:eastAsia="zh-CN"/>
        </w:rPr>
        <w:t>This paper provides our view on the topic.</w:t>
      </w:r>
    </w:p>
    <w:p>
      <w:pPr>
        <w:pStyle w:val="30"/>
        <w:jc w:val="both"/>
        <w:rPr>
          <w:rFonts w:hint="default" w:eastAsia="宋体"/>
          <w:lang w:val="en-US" w:eastAsia="zh-CN"/>
        </w:rPr>
      </w:pPr>
      <w:r>
        <w:t>2</w:t>
      </w:r>
      <w:r>
        <w:tab/>
      </w:r>
      <w:r>
        <w:rPr>
          <w:rFonts w:hint="eastAsia"/>
          <w:lang w:val="en-US" w:eastAsia="zh-CN"/>
        </w:rPr>
        <w:t>Discussion</w:t>
      </w:r>
    </w:p>
    <w:p>
      <w:pPr>
        <w:rPr>
          <w:rFonts w:hint="eastAsia" w:eastAsia="宋体"/>
          <w:sz w:val="22"/>
          <w:szCs w:val="22"/>
          <w:lang w:val="en-US" w:eastAsia="zh-CN"/>
        </w:rPr>
      </w:pPr>
      <w:r>
        <w:rPr>
          <w:rFonts w:hint="eastAsia" w:eastAsia="宋体"/>
          <w:sz w:val="22"/>
          <w:szCs w:val="22"/>
          <w:lang w:val="en-US" w:eastAsia="zh-CN"/>
        </w:rPr>
        <w:t>The first point to be discussed is whether to define TCs for WA IAB-MTs. In our view this is unnecessary. First of all, TCs are defined to verify that the devices can meet the core requirements in typical scenarios. Thus, the test set up shall simulate the typical scenario as much as possible. For WA IAB-MTs, this might not be the case. If test cases for LA IAB-MTs are directly re-used for WA IAB-MTs, as suggested by some companies during the last meeting, the TC configurations cannot represent the typical deployment of WA IAB-MTs.</w:t>
      </w:r>
    </w:p>
    <w:p>
      <w:pPr>
        <w:rPr>
          <w:rFonts w:hint="eastAsia" w:eastAsia="宋体"/>
          <w:sz w:val="22"/>
          <w:szCs w:val="22"/>
          <w:lang w:val="en-US" w:eastAsia="zh-CN"/>
        </w:rPr>
      </w:pPr>
      <w:r>
        <w:rPr>
          <w:rFonts w:hint="eastAsia" w:eastAsia="宋体"/>
          <w:sz w:val="22"/>
          <w:szCs w:val="22"/>
          <w:lang w:val="en-US" w:eastAsia="zh-CN"/>
        </w:rPr>
        <w:t>For WA IAB-MTs, since the IAB nodes are deployed in a carefully planned way, it is reasonable to assume that channel blockage will happen very rarely. But in the test cases, for BFD or RLM, the requirements for the IAB-MTs to measure and report the measurement results are within several seconds, which is far from the typical deployment scenario for WA IAB-MTs. Forcing WA IAB-MTs to measure and report measurement results in such a frequent way doesn</w:t>
      </w:r>
      <w:r>
        <w:rPr>
          <w:rFonts w:hint="default" w:eastAsia="宋体"/>
          <w:sz w:val="22"/>
          <w:szCs w:val="22"/>
          <w:lang w:val="en-US" w:eastAsia="zh-CN"/>
        </w:rPr>
        <w:t>’</w:t>
      </w:r>
      <w:r>
        <w:rPr>
          <w:rFonts w:hint="eastAsia" w:eastAsia="宋体"/>
          <w:sz w:val="22"/>
          <w:szCs w:val="22"/>
          <w:lang w:val="en-US" w:eastAsia="zh-CN"/>
        </w:rPr>
        <w:t>t consider the typical deployment scenario and is a huge waste of energy and resources.</w:t>
      </w:r>
    </w:p>
    <w:p>
      <w:pPr>
        <w:pStyle w:val="38"/>
        <w:numPr>
          <w:ilvl w:val="0"/>
          <w:numId w:val="0"/>
        </w:numPr>
        <w:ind w:leftChars="0"/>
        <w:rPr>
          <w:rFonts w:hint="eastAsia" w:eastAsia="宋体"/>
          <w:sz w:val="22"/>
          <w:szCs w:val="22"/>
          <w:lang w:val="en-US" w:eastAsia="zh-CN"/>
        </w:rPr>
      </w:pPr>
      <w:r>
        <w:rPr>
          <w:rFonts w:hint="eastAsia"/>
          <w:b/>
          <w:bCs/>
          <w:sz w:val="22"/>
          <w:szCs w:val="22"/>
          <w:lang w:val="en-US" w:eastAsia="zh-CN"/>
        </w:rPr>
        <w:t>Proposal 1: Do not define test cases for WA IAB-MTs</w:t>
      </w:r>
      <w:r>
        <w:rPr>
          <w:rFonts w:hint="eastAsia" w:eastAsia="宋体"/>
          <w:sz w:val="22"/>
          <w:szCs w:val="22"/>
          <w:lang w:val="en-US" w:eastAsia="zh-CN"/>
        </w:rPr>
        <w:t>.</w:t>
      </w:r>
    </w:p>
    <w:p>
      <w:pPr>
        <w:rPr>
          <w:rFonts w:hint="default" w:eastAsia="宋体"/>
          <w:sz w:val="22"/>
          <w:szCs w:val="22"/>
          <w:lang w:val="en-US" w:eastAsia="zh-CN"/>
        </w:rPr>
      </w:pPr>
      <w:r>
        <w:rPr>
          <w:rFonts w:hint="eastAsia" w:eastAsia="宋体"/>
          <w:sz w:val="22"/>
          <w:szCs w:val="22"/>
          <w:lang w:val="en-US" w:eastAsia="zh-CN"/>
        </w:rPr>
        <w:t>As to whether to define TCs for timing advance, we understand that once deployed, the TA would hardly change for LA and WA IAB-MTs. Thus, we can support not to define such TCs.</w:t>
      </w:r>
    </w:p>
    <w:p>
      <w:pPr>
        <w:pStyle w:val="38"/>
        <w:numPr>
          <w:ilvl w:val="0"/>
          <w:numId w:val="0"/>
        </w:numPr>
        <w:ind w:leftChars="0"/>
        <w:rPr>
          <w:rFonts w:hint="default" w:eastAsia="宋体"/>
          <w:sz w:val="22"/>
          <w:szCs w:val="22"/>
          <w:lang w:val="en-US" w:eastAsia="zh-CN"/>
        </w:rPr>
      </w:pPr>
      <w:r>
        <w:rPr>
          <w:rFonts w:hint="eastAsia"/>
          <w:b/>
          <w:bCs/>
          <w:sz w:val="22"/>
          <w:szCs w:val="22"/>
          <w:lang w:val="en-US" w:eastAsia="zh-CN"/>
        </w:rPr>
        <w:t>Proposal 2: Do not define test cases of timing advance for both LA IAB-MTs and WA IAB-MTs</w:t>
      </w:r>
      <w:r>
        <w:rPr>
          <w:rFonts w:hint="eastAsia" w:eastAsia="宋体"/>
          <w:sz w:val="22"/>
          <w:szCs w:val="22"/>
          <w:lang w:val="en-US" w:eastAsia="zh-CN"/>
        </w:rPr>
        <w:t>.</w:t>
      </w:r>
    </w:p>
    <w:p>
      <w:pPr>
        <w:pStyle w:val="30"/>
        <w:jc w:val="both"/>
      </w:pPr>
      <w:r>
        <w:rPr>
          <w:rFonts w:hint="eastAsia"/>
          <w:lang w:val="en-US" w:eastAsia="zh-CN"/>
        </w:rPr>
        <w:t>3</w:t>
      </w:r>
      <w:r>
        <w:tab/>
      </w:r>
      <w:r>
        <w:t>Conclusion</w:t>
      </w:r>
    </w:p>
    <w:p>
      <w:pPr>
        <w:pStyle w:val="38"/>
        <w:numPr>
          <w:ilvl w:val="0"/>
          <w:numId w:val="0"/>
        </w:numPr>
        <w:ind w:leftChars="0"/>
        <w:rPr>
          <w:rFonts w:hint="eastAsia" w:eastAsia="宋体"/>
          <w:sz w:val="22"/>
          <w:szCs w:val="22"/>
          <w:lang w:val="en-US" w:eastAsia="zh-CN"/>
        </w:rPr>
      </w:pPr>
      <w:r>
        <w:rPr>
          <w:rFonts w:hint="eastAsia"/>
          <w:b/>
          <w:bCs/>
          <w:sz w:val="22"/>
          <w:szCs w:val="22"/>
          <w:lang w:val="en-US" w:eastAsia="zh-CN"/>
        </w:rPr>
        <w:t>Proposal 1: Do not define test cases for WA IAB-MTs</w:t>
      </w:r>
      <w:bookmarkStart w:id="4" w:name="_GoBack"/>
      <w:bookmarkEnd w:id="4"/>
      <w:r>
        <w:rPr>
          <w:rFonts w:hint="eastAsia" w:eastAsia="宋体"/>
          <w:sz w:val="22"/>
          <w:szCs w:val="22"/>
          <w:lang w:val="en-US" w:eastAsia="zh-CN"/>
        </w:rPr>
        <w:t>.</w:t>
      </w:r>
    </w:p>
    <w:p>
      <w:pPr>
        <w:pStyle w:val="38"/>
        <w:numPr>
          <w:ilvl w:val="0"/>
          <w:numId w:val="0"/>
        </w:numPr>
        <w:ind w:leftChars="0"/>
        <w:rPr>
          <w:rFonts w:hint="default"/>
          <w:lang w:val="en-US" w:eastAsia="zh-CN"/>
        </w:rPr>
      </w:pPr>
      <w:r>
        <w:rPr>
          <w:rFonts w:hint="eastAsia"/>
          <w:b/>
          <w:bCs/>
          <w:sz w:val="22"/>
          <w:szCs w:val="22"/>
          <w:lang w:val="en-US" w:eastAsia="zh-CN"/>
        </w:rPr>
        <w:t>Proposal 2: Do not define test cases of timing advance for both LA IAB-MTs and WA IAB-MTs.</w:t>
      </w:r>
    </w:p>
    <w:p>
      <w:pPr>
        <w:pStyle w:val="30"/>
        <w:jc w:val="both"/>
      </w:pPr>
      <w:r>
        <w:t>References</w:t>
      </w:r>
    </w:p>
    <w:p>
      <w:pPr>
        <w:numPr>
          <w:ilvl w:val="0"/>
          <w:numId w:val="6"/>
        </w:numPr>
        <w:overflowPunct w:val="0"/>
        <w:autoSpaceDE w:val="0"/>
        <w:autoSpaceDN w:val="0"/>
        <w:adjustRightInd w:val="0"/>
        <w:spacing w:after="120" w:line="240" w:lineRule="auto"/>
        <w:jc w:val="both"/>
        <w:textAlignment w:val="baseline"/>
        <w:rPr>
          <w:rFonts w:hint="eastAsia" w:eastAsia="宋体"/>
          <w:sz w:val="22"/>
          <w:szCs w:val="22"/>
          <w:lang w:val="en-US" w:eastAsia="zh-CN"/>
        </w:rPr>
      </w:pPr>
      <w:r>
        <w:rPr>
          <w:rFonts w:hint="eastAsia" w:eastAsia="宋体"/>
          <w:sz w:val="22"/>
          <w:szCs w:val="22"/>
          <w:lang w:val="en-US" w:eastAsia="zh-CN"/>
        </w:rPr>
        <w:t>R4-2104091</w:t>
      </w: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86"/>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9" w:usb3="00000000" w:csb0="200001FF" w:csb1="00000000"/>
  </w:font>
  <w:font w:name="Segoe UI">
    <w:panose1 w:val="020B0502040204020203"/>
    <w:charset w:val="00"/>
    <w:family w:val="swiss"/>
    <w:pitch w:val="default"/>
    <w:sig w:usb0="E10022FF" w:usb1="C000E47F" w:usb2="00000029" w:usb3="00000000" w:csb0="200001DF" w:csb1="20000000"/>
  </w:font>
  <w:font w:name="Tms Rmn">
    <w:altName w:val="Segoe Print"/>
    <w:panose1 w:val="02020603040505020304"/>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Yu Mincho">
    <w:altName w:val="MS Mincho"/>
    <w:panose1 w:val="00000000000000000000"/>
    <w:charset w:val="80"/>
    <w:family w:val="roman"/>
    <w:pitch w:val="default"/>
    <w:sig w:usb0="00000000" w:usb1="00000000" w:usb2="00000012" w:usb3="00000000" w:csb0="0002009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Calibri">
    <w:panose1 w:val="020F0502020204030204"/>
    <w:charset w:val="00"/>
    <w:family w:val="auto"/>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6B43B9D"/>
    <w:multiLevelType w:val="multilevel"/>
    <w:tmpl w:val="46B43B9D"/>
    <w:lvl w:ilvl="0" w:tentative="0">
      <w:start w:val="1"/>
      <w:numFmt w:val="decimal"/>
      <w:pStyle w:val="32"/>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D6E3167"/>
    <w:multiLevelType w:val="multilevel"/>
    <w:tmpl w:val="4D6E3167"/>
    <w:lvl w:ilvl="0" w:tentative="0">
      <w:start w:val="1"/>
      <w:numFmt w:val="decimal"/>
      <w:pStyle w:val="38"/>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A44281"/>
    <w:multiLevelType w:val="multilevel"/>
    <w:tmpl w:val="4DA44281"/>
    <w:lvl w:ilvl="0" w:tentative="0">
      <w:start w:val="1"/>
      <w:numFmt w:val="decimal"/>
      <w:pStyle w:val="34"/>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21F44A7"/>
    <w:multiLevelType w:val="multilevel"/>
    <w:tmpl w:val="521F44A7"/>
    <w:lvl w:ilvl="0" w:tentative="0">
      <w:start w:val="1"/>
      <w:numFmt w:val="bullet"/>
      <w:pStyle w:val="53"/>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0146DC0"/>
    <w:multiLevelType w:val="multilevel"/>
    <w:tmpl w:val="70146DC0"/>
    <w:lvl w:ilvl="0" w:tentative="0">
      <w:start w:val="1"/>
      <w:numFmt w:val="bullet"/>
      <w:pStyle w:val="4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1"/>
  </w:num>
  <w:num w:numId="2">
    <w:abstractNumId w:val="3"/>
  </w:num>
  <w:num w:numId="3">
    <w:abstractNumId w:val="2"/>
  </w:num>
  <w:num w:numId="4">
    <w:abstractNumId w:val="5"/>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6552"/>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6E368C"/>
    <w:rsid w:val="017B5E4B"/>
    <w:rsid w:val="018D054D"/>
    <w:rsid w:val="01CE7F17"/>
    <w:rsid w:val="01FF08B3"/>
    <w:rsid w:val="028676F2"/>
    <w:rsid w:val="02B274E2"/>
    <w:rsid w:val="02BD7990"/>
    <w:rsid w:val="02C25D33"/>
    <w:rsid w:val="030809EC"/>
    <w:rsid w:val="039A1BDA"/>
    <w:rsid w:val="03AE4991"/>
    <w:rsid w:val="03C6506D"/>
    <w:rsid w:val="03F37217"/>
    <w:rsid w:val="047B40B2"/>
    <w:rsid w:val="04C77D0A"/>
    <w:rsid w:val="04D5204C"/>
    <w:rsid w:val="051F0641"/>
    <w:rsid w:val="059B61E4"/>
    <w:rsid w:val="05A86143"/>
    <w:rsid w:val="05D42FA6"/>
    <w:rsid w:val="06105DAC"/>
    <w:rsid w:val="066957D5"/>
    <w:rsid w:val="068A29F7"/>
    <w:rsid w:val="069766CC"/>
    <w:rsid w:val="06C76332"/>
    <w:rsid w:val="073B7222"/>
    <w:rsid w:val="07502CA2"/>
    <w:rsid w:val="07730576"/>
    <w:rsid w:val="078B76F8"/>
    <w:rsid w:val="079D410C"/>
    <w:rsid w:val="07C928A9"/>
    <w:rsid w:val="07D3429D"/>
    <w:rsid w:val="07D735D1"/>
    <w:rsid w:val="080A5373"/>
    <w:rsid w:val="08641205"/>
    <w:rsid w:val="0868025F"/>
    <w:rsid w:val="0873226E"/>
    <w:rsid w:val="08935729"/>
    <w:rsid w:val="08B13DE2"/>
    <w:rsid w:val="08C654D4"/>
    <w:rsid w:val="08CC5D10"/>
    <w:rsid w:val="092C45E6"/>
    <w:rsid w:val="09427522"/>
    <w:rsid w:val="099F556C"/>
    <w:rsid w:val="09AC0546"/>
    <w:rsid w:val="09C640C3"/>
    <w:rsid w:val="0A5763D4"/>
    <w:rsid w:val="0A7BF868"/>
    <w:rsid w:val="0A9573F8"/>
    <w:rsid w:val="0B7322DC"/>
    <w:rsid w:val="0BB77882"/>
    <w:rsid w:val="0C2A1653"/>
    <w:rsid w:val="0C3C5307"/>
    <w:rsid w:val="0C56263C"/>
    <w:rsid w:val="0C5E2B8A"/>
    <w:rsid w:val="0CD05428"/>
    <w:rsid w:val="0D102274"/>
    <w:rsid w:val="0D295CDF"/>
    <w:rsid w:val="0DA958CA"/>
    <w:rsid w:val="0DE14624"/>
    <w:rsid w:val="0DF104D3"/>
    <w:rsid w:val="0E1C586B"/>
    <w:rsid w:val="0E663DD3"/>
    <w:rsid w:val="0E8A024B"/>
    <w:rsid w:val="0ED138E6"/>
    <w:rsid w:val="0ED953E8"/>
    <w:rsid w:val="0F130B06"/>
    <w:rsid w:val="0F67780F"/>
    <w:rsid w:val="0F8F3C2A"/>
    <w:rsid w:val="0FB648CB"/>
    <w:rsid w:val="0FD0731A"/>
    <w:rsid w:val="0FF1533A"/>
    <w:rsid w:val="0FFE0AFA"/>
    <w:rsid w:val="1000683B"/>
    <w:rsid w:val="10525444"/>
    <w:rsid w:val="10732202"/>
    <w:rsid w:val="10860ED5"/>
    <w:rsid w:val="10996B78"/>
    <w:rsid w:val="10AA3C13"/>
    <w:rsid w:val="10CA41CF"/>
    <w:rsid w:val="10CD0B75"/>
    <w:rsid w:val="10EC10CC"/>
    <w:rsid w:val="110C4D24"/>
    <w:rsid w:val="11283655"/>
    <w:rsid w:val="113B0066"/>
    <w:rsid w:val="115E162B"/>
    <w:rsid w:val="11B5132B"/>
    <w:rsid w:val="11F71F3A"/>
    <w:rsid w:val="122017FC"/>
    <w:rsid w:val="12753179"/>
    <w:rsid w:val="128409CA"/>
    <w:rsid w:val="12BB3A94"/>
    <w:rsid w:val="12DA1A7D"/>
    <w:rsid w:val="12EF585C"/>
    <w:rsid w:val="13262572"/>
    <w:rsid w:val="136D11EC"/>
    <w:rsid w:val="137D50D6"/>
    <w:rsid w:val="139B3B65"/>
    <w:rsid w:val="13A62830"/>
    <w:rsid w:val="13D36053"/>
    <w:rsid w:val="13F75352"/>
    <w:rsid w:val="13FA5349"/>
    <w:rsid w:val="141E7377"/>
    <w:rsid w:val="1480544B"/>
    <w:rsid w:val="14A25B1A"/>
    <w:rsid w:val="14B36B91"/>
    <w:rsid w:val="14DE3D1B"/>
    <w:rsid w:val="15500301"/>
    <w:rsid w:val="155858CB"/>
    <w:rsid w:val="15BB665F"/>
    <w:rsid w:val="15DD3861"/>
    <w:rsid w:val="16222725"/>
    <w:rsid w:val="162900B5"/>
    <w:rsid w:val="1634239A"/>
    <w:rsid w:val="16394032"/>
    <w:rsid w:val="164F667E"/>
    <w:rsid w:val="165D0583"/>
    <w:rsid w:val="16654289"/>
    <w:rsid w:val="16BA6C12"/>
    <w:rsid w:val="16CB37AF"/>
    <w:rsid w:val="16DB79C9"/>
    <w:rsid w:val="16F55CC6"/>
    <w:rsid w:val="17141F2D"/>
    <w:rsid w:val="17607856"/>
    <w:rsid w:val="176F5C05"/>
    <w:rsid w:val="17A076C4"/>
    <w:rsid w:val="17A62BCE"/>
    <w:rsid w:val="17E12498"/>
    <w:rsid w:val="17E826AB"/>
    <w:rsid w:val="18407C50"/>
    <w:rsid w:val="1872258F"/>
    <w:rsid w:val="18D3414F"/>
    <w:rsid w:val="18D91924"/>
    <w:rsid w:val="19831412"/>
    <w:rsid w:val="19A96435"/>
    <w:rsid w:val="19E43A3D"/>
    <w:rsid w:val="1A0B3A21"/>
    <w:rsid w:val="1A352FE3"/>
    <w:rsid w:val="1AE92343"/>
    <w:rsid w:val="1B3329B5"/>
    <w:rsid w:val="1B595D85"/>
    <w:rsid w:val="1B7F155B"/>
    <w:rsid w:val="1BAE2A00"/>
    <w:rsid w:val="1BE008B2"/>
    <w:rsid w:val="1C5E2F54"/>
    <w:rsid w:val="1CA0799D"/>
    <w:rsid w:val="1CDA242C"/>
    <w:rsid w:val="1CFB2AC1"/>
    <w:rsid w:val="1D1F1294"/>
    <w:rsid w:val="1D4472B4"/>
    <w:rsid w:val="1D85535E"/>
    <w:rsid w:val="1DB22946"/>
    <w:rsid w:val="1DB41841"/>
    <w:rsid w:val="1DE45821"/>
    <w:rsid w:val="1DF64986"/>
    <w:rsid w:val="1E8806BC"/>
    <w:rsid w:val="1EA137E3"/>
    <w:rsid w:val="1EC97F44"/>
    <w:rsid w:val="1F0936F5"/>
    <w:rsid w:val="1F17474D"/>
    <w:rsid w:val="1F2B10F9"/>
    <w:rsid w:val="1F711839"/>
    <w:rsid w:val="1F8A172B"/>
    <w:rsid w:val="1FA564C4"/>
    <w:rsid w:val="200D067C"/>
    <w:rsid w:val="207E0BBB"/>
    <w:rsid w:val="20811B82"/>
    <w:rsid w:val="20A662B2"/>
    <w:rsid w:val="21091739"/>
    <w:rsid w:val="211451D0"/>
    <w:rsid w:val="211B0B99"/>
    <w:rsid w:val="21402B64"/>
    <w:rsid w:val="2151075A"/>
    <w:rsid w:val="21761654"/>
    <w:rsid w:val="2187422D"/>
    <w:rsid w:val="219E74A3"/>
    <w:rsid w:val="21A1383C"/>
    <w:rsid w:val="22271C95"/>
    <w:rsid w:val="22571B82"/>
    <w:rsid w:val="22843CEF"/>
    <w:rsid w:val="22920D1D"/>
    <w:rsid w:val="22C0245E"/>
    <w:rsid w:val="22C33D66"/>
    <w:rsid w:val="22DF0545"/>
    <w:rsid w:val="22EC3784"/>
    <w:rsid w:val="23353704"/>
    <w:rsid w:val="23514077"/>
    <w:rsid w:val="23855295"/>
    <w:rsid w:val="23B20773"/>
    <w:rsid w:val="23CF6D67"/>
    <w:rsid w:val="248F188B"/>
    <w:rsid w:val="24BD0518"/>
    <w:rsid w:val="24E91488"/>
    <w:rsid w:val="25077EC5"/>
    <w:rsid w:val="256A021C"/>
    <w:rsid w:val="25962669"/>
    <w:rsid w:val="25C20278"/>
    <w:rsid w:val="25C545AD"/>
    <w:rsid w:val="262D62D9"/>
    <w:rsid w:val="26681CAB"/>
    <w:rsid w:val="267411A4"/>
    <w:rsid w:val="267E5FCE"/>
    <w:rsid w:val="26FC3E76"/>
    <w:rsid w:val="27451A4F"/>
    <w:rsid w:val="27572E0B"/>
    <w:rsid w:val="2762235C"/>
    <w:rsid w:val="276537E8"/>
    <w:rsid w:val="27B4440A"/>
    <w:rsid w:val="280C272A"/>
    <w:rsid w:val="28176D87"/>
    <w:rsid w:val="281B6C69"/>
    <w:rsid w:val="284E33F7"/>
    <w:rsid w:val="28686999"/>
    <w:rsid w:val="287A3770"/>
    <w:rsid w:val="28A011E1"/>
    <w:rsid w:val="28C759BF"/>
    <w:rsid w:val="290A138C"/>
    <w:rsid w:val="293606FA"/>
    <w:rsid w:val="29517179"/>
    <w:rsid w:val="29E7086A"/>
    <w:rsid w:val="2A1219AD"/>
    <w:rsid w:val="2A1B67DE"/>
    <w:rsid w:val="2A394321"/>
    <w:rsid w:val="2AAF72F6"/>
    <w:rsid w:val="2AE26D3F"/>
    <w:rsid w:val="2AF125AB"/>
    <w:rsid w:val="2AF8774D"/>
    <w:rsid w:val="2B067774"/>
    <w:rsid w:val="2B0F6E62"/>
    <w:rsid w:val="2B3F4136"/>
    <w:rsid w:val="2B4120DD"/>
    <w:rsid w:val="2B5F7B9D"/>
    <w:rsid w:val="2B6F3DB4"/>
    <w:rsid w:val="2B7579C5"/>
    <w:rsid w:val="2BB04900"/>
    <w:rsid w:val="2C1B2490"/>
    <w:rsid w:val="2C3A3275"/>
    <w:rsid w:val="2C446157"/>
    <w:rsid w:val="2C495744"/>
    <w:rsid w:val="2CEE6B8D"/>
    <w:rsid w:val="2D233DAE"/>
    <w:rsid w:val="2D8E403A"/>
    <w:rsid w:val="2DF9626C"/>
    <w:rsid w:val="2E145F76"/>
    <w:rsid w:val="2EA86D09"/>
    <w:rsid w:val="2ECE747D"/>
    <w:rsid w:val="2F32226B"/>
    <w:rsid w:val="2F376D10"/>
    <w:rsid w:val="2FA231C5"/>
    <w:rsid w:val="308B65F2"/>
    <w:rsid w:val="30A8626C"/>
    <w:rsid w:val="30A9337F"/>
    <w:rsid w:val="30F5782F"/>
    <w:rsid w:val="3117229F"/>
    <w:rsid w:val="31395268"/>
    <w:rsid w:val="316D08AD"/>
    <w:rsid w:val="31A50177"/>
    <w:rsid w:val="31DD775A"/>
    <w:rsid w:val="31ED10C9"/>
    <w:rsid w:val="320F0A18"/>
    <w:rsid w:val="32351CB2"/>
    <w:rsid w:val="324554E5"/>
    <w:rsid w:val="325D2B5A"/>
    <w:rsid w:val="327661FC"/>
    <w:rsid w:val="32B33B5A"/>
    <w:rsid w:val="32EE27B2"/>
    <w:rsid w:val="330951BE"/>
    <w:rsid w:val="33372789"/>
    <w:rsid w:val="333876C2"/>
    <w:rsid w:val="33484A1E"/>
    <w:rsid w:val="335F47E9"/>
    <w:rsid w:val="33CD00C7"/>
    <w:rsid w:val="33FB17D8"/>
    <w:rsid w:val="346E4104"/>
    <w:rsid w:val="3476470C"/>
    <w:rsid w:val="34D83C16"/>
    <w:rsid w:val="34F42A3D"/>
    <w:rsid w:val="3509315E"/>
    <w:rsid w:val="351A4CC6"/>
    <w:rsid w:val="3696777F"/>
    <w:rsid w:val="37630A6C"/>
    <w:rsid w:val="37705F34"/>
    <w:rsid w:val="377700B0"/>
    <w:rsid w:val="37857872"/>
    <w:rsid w:val="37AF7036"/>
    <w:rsid w:val="380927B5"/>
    <w:rsid w:val="381F0B0E"/>
    <w:rsid w:val="382139EC"/>
    <w:rsid w:val="3876150B"/>
    <w:rsid w:val="38831E00"/>
    <w:rsid w:val="38EF03A6"/>
    <w:rsid w:val="38F0125F"/>
    <w:rsid w:val="3900577A"/>
    <w:rsid w:val="392739EA"/>
    <w:rsid w:val="392D38AD"/>
    <w:rsid w:val="3946679B"/>
    <w:rsid w:val="394D1646"/>
    <w:rsid w:val="399A43EA"/>
    <w:rsid w:val="3A0F1960"/>
    <w:rsid w:val="3A166029"/>
    <w:rsid w:val="3A431070"/>
    <w:rsid w:val="3A6B6F88"/>
    <w:rsid w:val="3AC125B3"/>
    <w:rsid w:val="3AF216E5"/>
    <w:rsid w:val="3AF94805"/>
    <w:rsid w:val="3B0B15C3"/>
    <w:rsid w:val="3B30671A"/>
    <w:rsid w:val="3B5662AC"/>
    <w:rsid w:val="3B981241"/>
    <w:rsid w:val="3BB906EA"/>
    <w:rsid w:val="3BBB2E68"/>
    <w:rsid w:val="3C2F6338"/>
    <w:rsid w:val="3C5B2EB3"/>
    <w:rsid w:val="3CC5729E"/>
    <w:rsid w:val="3CCE203C"/>
    <w:rsid w:val="3D087EC6"/>
    <w:rsid w:val="3D0C1655"/>
    <w:rsid w:val="3D4E48C8"/>
    <w:rsid w:val="3D50421B"/>
    <w:rsid w:val="3D77737D"/>
    <w:rsid w:val="3DC04E13"/>
    <w:rsid w:val="3DD244E7"/>
    <w:rsid w:val="3E132617"/>
    <w:rsid w:val="3E1747FA"/>
    <w:rsid w:val="3E5B41D6"/>
    <w:rsid w:val="3E964B98"/>
    <w:rsid w:val="3EB25D8B"/>
    <w:rsid w:val="3ECE16FA"/>
    <w:rsid w:val="3F0718A8"/>
    <w:rsid w:val="3F3542FD"/>
    <w:rsid w:val="3F4118C8"/>
    <w:rsid w:val="3F5C676A"/>
    <w:rsid w:val="3FF210E8"/>
    <w:rsid w:val="3FF55768"/>
    <w:rsid w:val="40093B4F"/>
    <w:rsid w:val="40462AC9"/>
    <w:rsid w:val="40566CBF"/>
    <w:rsid w:val="40776BAF"/>
    <w:rsid w:val="407921CE"/>
    <w:rsid w:val="40C04FE0"/>
    <w:rsid w:val="40CD1B83"/>
    <w:rsid w:val="411825B6"/>
    <w:rsid w:val="41AA7137"/>
    <w:rsid w:val="41EC58FB"/>
    <w:rsid w:val="41F931F1"/>
    <w:rsid w:val="41FB4557"/>
    <w:rsid w:val="4231331F"/>
    <w:rsid w:val="42381A71"/>
    <w:rsid w:val="426B0C9E"/>
    <w:rsid w:val="42841694"/>
    <w:rsid w:val="429266C7"/>
    <w:rsid w:val="42AF1322"/>
    <w:rsid w:val="42B30ACF"/>
    <w:rsid w:val="42E73C10"/>
    <w:rsid w:val="43364422"/>
    <w:rsid w:val="43BC4F26"/>
    <w:rsid w:val="43EE582E"/>
    <w:rsid w:val="43FB3DA4"/>
    <w:rsid w:val="441C4006"/>
    <w:rsid w:val="449E489D"/>
    <w:rsid w:val="44B24294"/>
    <w:rsid w:val="44CF520F"/>
    <w:rsid w:val="44D50483"/>
    <w:rsid w:val="451019FB"/>
    <w:rsid w:val="45254259"/>
    <w:rsid w:val="45361837"/>
    <w:rsid w:val="4543370D"/>
    <w:rsid w:val="455B13AC"/>
    <w:rsid w:val="45AA68BB"/>
    <w:rsid w:val="45CF3CD0"/>
    <w:rsid w:val="460567D8"/>
    <w:rsid w:val="4626023B"/>
    <w:rsid w:val="462F25DF"/>
    <w:rsid w:val="46620161"/>
    <w:rsid w:val="46C17C69"/>
    <w:rsid w:val="46E63986"/>
    <w:rsid w:val="46FC7DAE"/>
    <w:rsid w:val="47971B97"/>
    <w:rsid w:val="479F63EE"/>
    <w:rsid w:val="47C304FD"/>
    <w:rsid w:val="47C357A6"/>
    <w:rsid w:val="47D77F02"/>
    <w:rsid w:val="4815186D"/>
    <w:rsid w:val="48317030"/>
    <w:rsid w:val="485A4BA7"/>
    <w:rsid w:val="487C3875"/>
    <w:rsid w:val="48977283"/>
    <w:rsid w:val="48FA3778"/>
    <w:rsid w:val="4975258C"/>
    <w:rsid w:val="49896512"/>
    <w:rsid w:val="4996414B"/>
    <w:rsid w:val="49987D21"/>
    <w:rsid w:val="49AB0658"/>
    <w:rsid w:val="49BA3D71"/>
    <w:rsid w:val="4A1213FB"/>
    <w:rsid w:val="4A5C70F1"/>
    <w:rsid w:val="4AAD275D"/>
    <w:rsid w:val="4AB61A05"/>
    <w:rsid w:val="4AF26B9D"/>
    <w:rsid w:val="4B48494A"/>
    <w:rsid w:val="4B7E5274"/>
    <w:rsid w:val="4BA54A5C"/>
    <w:rsid w:val="4BB65435"/>
    <w:rsid w:val="4BCE1489"/>
    <w:rsid w:val="4BCF7E55"/>
    <w:rsid w:val="4BEA1EE4"/>
    <w:rsid w:val="4C293566"/>
    <w:rsid w:val="4C4E4313"/>
    <w:rsid w:val="4C553BEB"/>
    <w:rsid w:val="4C723787"/>
    <w:rsid w:val="4C783FE1"/>
    <w:rsid w:val="4CF05EAC"/>
    <w:rsid w:val="4D102CB4"/>
    <w:rsid w:val="4D9E609E"/>
    <w:rsid w:val="4E0243C8"/>
    <w:rsid w:val="4E345636"/>
    <w:rsid w:val="4E652C5C"/>
    <w:rsid w:val="4E9105E7"/>
    <w:rsid w:val="4EB053BD"/>
    <w:rsid w:val="4F7B21BC"/>
    <w:rsid w:val="4FBC6FAF"/>
    <w:rsid w:val="4FDC68F3"/>
    <w:rsid w:val="4FFF46BE"/>
    <w:rsid w:val="50005DA1"/>
    <w:rsid w:val="5041435B"/>
    <w:rsid w:val="50564CCA"/>
    <w:rsid w:val="505A1CB0"/>
    <w:rsid w:val="5090049B"/>
    <w:rsid w:val="509778C7"/>
    <w:rsid w:val="51773E2A"/>
    <w:rsid w:val="51A40397"/>
    <w:rsid w:val="51C53170"/>
    <w:rsid w:val="522E57FC"/>
    <w:rsid w:val="5280421D"/>
    <w:rsid w:val="52BF27F0"/>
    <w:rsid w:val="530F6914"/>
    <w:rsid w:val="535E62F0"/>
    <w:rsid w:val="5361709F"/>
    <w:rsid w:val="53705401"/>
    <w:rsid w:val="53752E8D"/>
    <w:rsid w:val="53832E83"/>
    <w:rsid w:val="53A24A91"/>
    <w:rsid w:val="53D005D1"/>
    <w:rsid w:val="540D782C"/>
    <w:rsid w:val="542F1421"/>
    <w:rsid w:val="543973F0"/>
    <w:rsid w:val="544B51D2"/>
    <w:rsid w:val="546C32BA"/>
    <w:rsid w:val="547733F4"/>
    <w:rsid w:val="54B156BA"/>
    <w:rsid w:val="54F516DC"/>
    <w:rsid w:val="5553143F"/>
    <w:rsid w:val="55B42DC5"/>
    <w:rsid w:val="55C82763"/>
    <w:rsid w:val="55CE50F9"/>
    <w:rsid w:val="561E43E8"/>
    <w:rsid w:val="56243301"/>
    <w:rsid w:val="567B20DA"/>
    <w:rsid w:val="56943FE8"/>
    <w:rsid w:val="56DA5A5F"/>
    <w:rsid w:val="577E3F1D"/>
    <w:rsid w:val="57C70008"/>
    <w:rsid w:val="584766BE"/>
    <w:rsid w:val="586B2608"/>
    <w:rsid w:val="5879595C"/>
    <w:rsid w:val="588331BE"/>
    <w:rsid w:val="592D7AE2"/>
    <w:rsid w:val="593554F0"/>
    <w:rsid w:val="599A50C5"/>
    <w:rsid w:val="59F967B7"/>
    <w:rsid w:val="5A194DBF"/>
    <w:rsid w:val="5A290F0A"/>
    <w:rsid w:val="5A3078C5"/>
    <w:rsid w:val="5A3D12C9"/>
    <w:rsid w:val="5ADF3A74"/>
    <w:rsid w:val="5AE53367"/>
    <w:rsid w:val="5B0B0083"/>
    <w:rsid w:val="5B1254E6"/>
    <w:rsid w:val="5BC3228B"/>
    <w:rsid w:val="5BFC28DA"/>
    <w:rsid w:val="5C3B1FEA"/>
    <w:rsid w:val="5C6A01BF"/>
    <w:rsid w:val="5CEB6783"/>
    <w:rsid w:val="5D041ECD"/>
    <w:rsid w:val="5D193935"/>
    <w:rsid w:val="5D5E1AC8"/>
    <w:rsid w:val="5DC153C5"/>
    <w:rsid w:val="5DE46FC7"/>
    <w:rsid w:val="5E051414"/>
    <w:rsid w:val="5E206741"/>
    <w:rsid w:val="5E2D4C21"/>
    <w:rsid w:val="5E820037"/>
    <w:rsid w:val="5EB31FE8"/>
    <w:rsid w:val="5EE41E2E"/>
    <w:rsid w:val="5F0F00DA"/>
    <w:rsid w:val="60017F85"/>
    <w:rsid w:val="60032276"/>
    <w:rsid w:val="6045086B"/>
    <w:rsid w:val="60745B63"/>
    <w:rsid w:val="60AC01F6"/>
    <w:rsid w:val="60F64A32"/>
    <w:rsid w:val="61051332"/>
    <w:rsid w:val="62812953"/>
    <w:rsid w:val="62B7743E"/>
    <w:rsid w:val="62B8352F"/>
    <w:rsid w:val="62EF63FA"/>
    <w:rsid w:val="63061571"/>
    <w:rsid w:val="632B39DC"/>
    <w:rsid w:val="64116858"/>
    <w:rsid w:val="64550D9E"/>
    <w:rsid w:val="64574FF6"/>
    <w:rsid w:val="648D5222"/>
    <w:rsid w:val="64B2258D"/>
    <w:rsid w:val="64E30C9E"/>
    <w:rsid w:val="64E86D2F"/>
    <w:rsid w:val="650A41B7"/>
    <w:rsid w:val="6577229E"/>
    <w:rsid w:val="657C25FC"/>
    <w:rsid w:val="65997784"/>
    <w:rsid w:val="65A976E6"/>
    <w:rsid w:val="65C64C37"/>
    <w:rsid w:val="65D01190"/>
    <w:rsid w:val="66197BB5"/>
    <w:rsid w:val="668830F9"/>
    <w:rsid w:val="66AB371C"/>
    <w:rsid w:val="66AE1192"/>
    <w:rsid w:val="66CA69C3"/>
    <w:rsid w:val="6709791B"/>
    <w:rsid w:val="6794708A"/>
    <w:rsid w:val="67CE0CE2"/>
    <w:rsid w:val="67DA4215"/>
    <w:rsid w:val="67E42DFA"/>
    <w:rsid w:val="67ED44CB"/>
    <w:rsid w:val="681D58BA"/>
    <w:rsid w:val="68EB3ADC"/>
    <w:rsid w:val="69240005"/>
    <w:rsid w:val="69342228"/>
    <w:rsid w:val="69462386"/>
    <w:rsid w:val="695E51BF"/>
    <w:rsid w:val="69C96ADD"/>
    <w:rsid w:val="69DC5A3B"/>
    <w:rsid w:val="69E50464"/>
    <w:rsid w:val="6A2F06BE"/>
    <w:rsid w:val="6A7016FE"/>
    <w:rsid w:val="6AFC6812"/>
    <w:rsid w:val="6B5E2EC6"/>
    <w:rsid w:val="6B7575DB"/>
    <w:rsid w:val="6C42065A"/>
    <w:rsid w:val="6C6F44FD"/>
    <w:rsid w:val="6C886583"/>
    <w:rsid w:val="6C9E7796"/>
    <w:rsid w:val="6CB759F8"/>
    <w:rsid w:val="6CD4731D"/>
    <w:rsid w:val="6D121910"/>
    <w:rsid w:val="6D3205F0"/>
    <w:rsid w:val="6D4C048E"/>
    <w:rsid w:val="6D862B60"/>
    <w:rsid w:val="6DB702B4"/>
    <w:rsid w:val="6E4462CC"/>
    <w:rsid w:val="6E504618"/>
    <w:rsid w:val="6E6D711C"/>
    <w:rsid w:val="6EB20078"/>
    <w:rsid w:val="6F5579D7"/>
    <w:rsid w:val="6F801AF8"/>
    <w:rsid w:val="6F8D5AAE"/>
    <w:rsid w:val="6FFF59CB"/>
    <w:rsid w:val="70160759"/>
    <w:rsid w:val="70200B37"/>
    <w:rsid w:val="7037013D"/>
    <w:rsid w:val="704E4A67"/>
    <w:rsid w:val="70973155"/>
    <w:rsid w:val="70995673"/>
    <w:rsid w:val="70AA0AC2"/>
    <w:rsid w:val="70AA24EA"/>
    <w:rsid w:val="70B97CE8"/>
    <w:rsid w:val="70D46C56"/>
    <w:rsid w:val="70EA7511"/>
    <w:rsid w:val="71143E21"/>
    <w:rsid w:val="71616F10"/>
    <w:rsid w:val="71C93578"/>
    <w:rsid w:val="7268714D"/>
    <w:rsid w:val="72867A39"/>
    <w:rsid w:val="72EE3608"/>
    <w:rsid w:val="72F37E30"/>
    <w:rsid w:val="7327462F"/>
    <w:rsid w:val="732F59FD"/>
    <w:rsid w:val="734B5574"/>
    <w:rsid w:val="7355417D"/>
    <w:rsid w:val="736C3FBB"/>
    <w:rsid w:val="73A85DC8"/>
    <w:rsid w:val="73C54686"/>
    <w:rsid w:val="73D14742"/>
    <w:rsid w:val="73E217DB"/>
    <w:rsid w:val="740F6E24"/>
    <w:rsid w:val="74285611"/>
    <w:rsid w:val="7430057A"/>
    <w:rsid w:val="74573DE9"/>
    <w:rsid w:val="74626087"/>
    <w:rsid w:val="749D37F7"/>
    <w:rsid w:val="74BC6C8B"/>
    <w:rsid w:val="74D53B99"/>
    <w:rsid w:val="754C1AAF"/>
    <w:rsid w:val="75D52FA0"/>
    <w:rsid w:val="762B3711"/>
    <w:rsid w:val="7666525A"/>
    <w:rsid w:val="76696B17"/>
    <w:rsid w:val="76696D01"/>
    <w:rsid w:val="76991F3B"/>
    <w:rsid w:val="76BD4E1F"/>
    <w:rsid w:val="76D8737F"/>
    <w:rsid w:val="76E279D7"/>
    <w:rsid w:val="7718204C"/>
    <w:rsid w:val="772E0626"/>
    <w:rsid w:val="7752184A"/>
    <w:rsid w:val="7754709D"/>
    <w:rsid w:val="776E285A"/>
    <w:rsid w:val="77B02D8D"/>
    <w:rsid w:val="77B23404"/>
    <w:rsid w:val="77C0093D"/>
    <w:rsid w:val="77C90B9C"/>
    <w:rsid w:val="77EF22D8"/>
    <w:rsid w:val="78204380"/>
    <w:rsid w:val="78384CBC"/>
    <w:rsid w:val="784258BF"/>
    <w:rsid w:val="788F2E37"/>
    <w:rsid w:val="78E07009"/>
    <w:rsid w:val="79185E1C"/>
    <w:rsid w:val="793758F2"/>
    <w:rsid w:val="79C0590F"/>
    <w:rsid w:val="7A080BBF"/>
    <w:rsid w:val="7A4F2396"/>
    <w:rsid w:val="7A787ECB"/>
    <w:rsid w:val="7A875FC6"/>
    <w:rsid w:val="7A8B51CB"/>
    <w:rsid w:val="7A984514"/>
    <w:rsid w:val="7AB507FA"/>
    <w:rsid w:val="7AC634CB"/>
    <w:rsid w:val="7ACB482C"/>
    <w:rsid w:val="7AF137EF"/>
    <w:rsid w:val="7B0A4E24"/>
    <w:rsid w:val="7B2531D6"/>
    <w:rsid w:val="7B5B11D8"/>
    <w:rsid w:val="7C41564D"/>
    <w:rsid w:val="7C8E16C9"/>
    <w:rsid w:val="7CA10AF6"/>
    <w:rsid w:val="7CB561C0"/>
    <w:rsid w:val="7CCC277F"/>
    <w:rsid w:val="7CE3033A"/>
    <w:rsid w:val="7D0A2590"/>
    <w:rsid w:val="7D550752"/>
    <w:rsid w:val="7D6A7A29"/>
    <w:rsid w:val="7DA0035E"/>
    <w:rsid w:val="7DCC5A45"/>
    <w:rsid w:val="7E630B4F"/>
    <w:rsid w:val="7E8B6D0C"/>
    <w:rsid w:val="7EAD02B1"/>
    <w:rsid w:val="7F285EA4"/>
    <w:rsid w:val="7F5F40F5"/>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qFormat="1" w:unhideWhenUsed="0" w:uiPriority="0" w:semiHidden="0" w:name="List 3"/>
    <w:lsdException w:qFormat="1" w:unhideWhenUsed="0" w:uiPriority="0" w:semiHidden="0"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7"/>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6"/>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5"/>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6">
    <w:name w:val="List 3"/>
    <w:basedOn w:val="7"/>
    <w:qFormat/>
    <w:uiPriority w:val="0"/>
    <w:pPr>
      <w:ind w:left="1135"/>
    </w:pPr>
  </w:style>
  <w:style w:type="paragraph" w:styleId="7">
    <w:name w:val="List 2"/>
    <w:basedOn w:val="8"/>
    <w:semiHidden/>
    <w:unhideWhenUsed/>
    <w:qFormat/>
    <w:uiPriority w:val="99"/>
    <w:pPr>
      <w:ind w:left="566" w:hanging="283"/>
      <w:contextualSpacing/>
    </w:pPr>
  </w:style>
  <w:style w:type="paragraph" w:styleId="8">
    <w:name w:val="List"/>
    <w:basedOn w:val="1"/>
    <w:qFormat/>
    <w:uiPriority w:val="0"/>
    <w:pPr>
      <w:ind w:left="568" w:hanging="284"/>
    </w:pPr>
  </w:style>
  <w:style w:type="paragraph" w:styleId="9">
    <w:name w:val="caption"/>
    <w:basedOn w:val="1"/>
    <w:next w:val="1"/>
    <w:link w:val="40"/>
    <w:unhideWhenUsed/>
    <w:qFormat/>
    <w:uiPriority w:val="35"/>
    <w:pPr>
      <w:spacing w:after="200" w:line="240" w:lineRule="auto"/>
      <w:jc w:val="center"/>
    </w:pPr>
    <w:rPr>
      <w:rFonts w:ascii="Arial" w:hAnsi="Arial"/>
      <w:i/>
      <w:iCs/>
      <w:sz w:val="18"/>
      <w:szCs w:val="18"/>
    </w:rPr>
  </w:style>
  <w:style w:type="paragraph" w:styleId="10">
    <w:name w:val="annotation text"/>
    <w:basedOn w:val="1"/>
    <w:link w:val="60"/>
    <w:semiHidden/>
    <w:unhideWhenUsed/>
    <w:qFormat/>
    <w:uiPriority w:val="99"/>
    <w:pPr>
      <w:spacing w:line="240" w:lineRule="auto"/>
    </w:pPr>
    <w:rPr>
      <w:szCs w:val="20"/>
    </w:rPr>
  </w:style>
  <w:style w:type="paragraph" w:styleId="11">
    <w:name w:val="Body Text"/>
    <w:basedOn w:val="1"/>
    <w:link w:val="48"/>
    <w:semiHidden/>
    <w:unhideWhenUsed/>
    <w:qFormat/>
    <w:uiPriority w:val="0"/>
    <w:pPr>
      <w:spacing w:after="120" w:line="256" w:lineRule="auto"/>
      <w:jc w:val="both"/>
    </w:pPr>
    <w:rPr>
      <w:rFonts w:ascii="Arial" w:hAnsi="Arial"/>
      <w:sz w:val="22"/>
      <w:lang w:val="da-DK" w:eastAsia="zh-CN"/>
    </w:rPr>
  </w:style>
  <w:style w:type="paragraph" w:styleId="12">
    <w:name w:val="Balloon Text"/>
    <w:basedOn w:val="1"/>
    <w:link w:val="57"/>
    <w:semiHidden/>
    <w:unhideWhenUsed/>
    <w:qFormat/>
    <w:uiPriority w:val="99"/>
    <w:pPr>
      <w:spacing w:after="0" w:line="240" w:lineRule="auto"/>
    </w:pPr>
    <w:rPr>
      <w:rFonts w:ascii="Segoe UI" w:hAnsi="Segoe UI" w:cs="Segoe UI"/>
      <w:sz w:val="18"/>
      <w:szCs w:val="18"/>
    </w:rPr>
  </w:style>
  <w:style w:type="paragraph" w:styleId="13">
    <w:name w:val="header"/>
    <w:basedOn w:val="1"/>
    <w:link w:val="55"/>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4">
    <w:name w:val="toc 1"/>
    <w:basedOn w:val="1"/>
    <w:next w:val="1"/>
    <w:unhideWhenUsed/>
    <w:qFormat/>
    <w:uiPriority w:val="39"/>
    <w:pPr>
      <w:spacing w:after="100"/>
    </w:pPr>
  </w:style>
  <w:style w:type="paragraph" w:styleId="15">
    <w:name w:val="List 5"/>
    <w:basedOn w:val="16"/>
    <w:qFormat/>
    <w:uiPriority w:val="0"/>
    <w:pPr>
      <w:ind w:left="1702"/>
    </w:pPr>
  </w:style>
  <w:style w:type="paragraph" w:styleId="16">
    <w:name w:val="List 4"/>
    <w:basedOn w:val="6"/>
    <w:qFormat/>
    <w:uiPriority w:val="0"/>
    <w:pPr>
      <w:ind w:left="1418"/>
    </w:pPr>
  </w:style>
  <w:style w:type="paragraph" w:styleId="17">
    <w:name w:val="table of figures"/>
    <w:basedOn w:val="1"/>
    <w:next w:val="1"/>
    <w:unhideWhenUsed/>
    <w:qFormat/>
    <w:uiPriority w:val="99"/>
    <w:pPr>
      <w:spacing w:after="0"/>
    </w:pPr>
  </w:style>
  <w:style w:type="paragraph" w:styleId="18">
    <w:name w:val="toc 2"/>
    <w:basedOn w:val="1"/>
    <w:next w:val="1"/>
    <w:unhideWhenUsed/>
    <w:qFormat/>
    <w:uiPriority w:val="39"/>
    <w:pPr>
      <w:spacing w:after="100"/>
      <w:ind w:left="200"/>
    </w:pPr>
  </w:style>
  <w:style w:type="paragraph" w:styleId="19">
    <w:name w:val="annotation subject"/>
    <w:basedOn w:val="10"/>
    <w:next w:val="10"/>
    <w:link w:val="61"/>
    <w:semiHidden/>
    <w:unhideWhenUsed/>
    <w:qFormat/>
    <w:uiPriority w:val="99"/>
    <w:rPr>
      <w:b/>
      <w:bCs/>
    </w:rPr>
  </w:style>
  <w:style w:type="table" w:styleId="21">
    <w:name w:val="Table Grid"/>
    <w:basedOn w:val="20"/>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FollowedHyperlink"/>
    <w:basedOn w:val="22"/>
    <w:semiHidden/>
    <w:unhideWhenUsed/>
    <w:qFormat/>
    <w:uiPriority w:val="99"/>
    <w:rPr>
      <w:color w:val="954F72" w:themeColor="followedHyperlink"/>
      <w:u w:val="single"/>
      <w14:textFill>
        <w14:solidFill>
          <w14:schemeClr w14:val="folHlink"/>
        </w14:solidFill>
      </w14:textFill>
    </w:rPr>
  </w:style>
  <w:style w:type="character" w:styleId="24">
    <w:name w:val="Hyperlink"/>
    <w:basedOn w:val="22"/>
    <w:unhideWhenUsed/>
    <w:qFormat/>
    <w:uiPriority w:val="99"/>
    <w:rPr>
      <w:color w:val="0563C1" w:themeColor="hyperlink"/>
      <w:u w:val="single"/>
      <w14:textFill>
        <w14:solidFill>
          <w14:schemeClr w14:val="hlink"/>
        </w14:solidFill>
      </w14:textFill>
    </w:rPr>
  </w:style>
  <w:style w:type="character" w:styleId="25">
    <w:name w:val="annotation reference"/>
    <w:basedOn w:val="22"/>
    <w:semiHidden/>
    <w:unhideWhenUsed/>
    <w:qFormat/>
    <w:uiPriority w:val="99"/>
    <w:rPr>
      <w:sz w:val="16"/>
      <w:szCs w:val="16"/>
    </w:rPr>
  </w:style>
  <w:style w:type="character" w:customStyle="1" w:styleId="26">
    <w:name w:val="Heading 2 Char"/>
    <w:basedOn w:val="22"/>
    <w:link w:val="3"/>
    <w:qFormat/>
    <w:uiPriority w:val="0"/>
    <w:rPr>
      <w:rFonts w:ascii="Arial" w:hAnsi="Arial" w:eastAsia="Times New Roman" w:cs="Times New Roman"/>
      <w:sz w:val="32"/>
      <w:szCs w:val="20"/>
      <w:lang w:val="en-GB"/>
    </w:rPr>
  </w:style>
  <w:style w:type="character" w:customStyle="1" w:styleId="27">
    <w:name w:val="Heading 1 Char"/>
    <w:basedOn w:val="22"/>
    <w:link w:val="2"/>
    <w:qFormat/>
    <w:uiPriority w:val="9"/>
    <w:rPr>
      <w:rFonts w:asciiTheme="majorHAnsi" w:hAnsiTheme="majorHAnsi" w:eastAsiaTheme="majorEastAsia" w:cstheme="majorBidi"/>
      <w:color w:val="2F5597" w:themeColor="accent1" w:themeShade="BF"/>
      <w:sz w:val="32"/>
      <w:szCs w:val="32"/>
    </w:rPr>
  </w:style>
  <w:style w:type="paragraph" w:styleId="28">
    <w:name w:val="List Paragraph"/>
    <w:basedOn w:val="1"/>
    <w:link w:val="35"/>
    <w:qFormat/>
    <w:uiPriority w:val="34"/>
    <w:pPr>
      <w:ind w:left="720"/>
      <w:contextualSpacing/>
    </w:pPr>
  </w:style>
  <w:style w:type="paragraph" w:customStyle="1" w:styleId="29">
    <w:name w:val="RAN4 H2"/>
    <w:basedOn w:val="3"/>
    <w:next w:val="1"/>
    <w:link w:val="31"/>
    <w:qFormat/>
    <w:uiPriority w:val="0"/>
    <w:rPr>
      <w:lang w:val="en-US"/>
    </w:rPr>
  </w:style>
  <w:style w:type="paragraph" w:customStyle="1" w:styleId="30">
    <w:name w:val="RAN4 H1"/>
    <w:basedOn w:val="1"/>
    <w:link w:val="33"/>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31">
    <w:name w:val="RAN4 H2 Char"/>
    <w:basedOn w:val="26"/>
    <w:link w:val="29"/>
    <w:qFormat/>
    <w:uiPriority w:val="0"/>
    <w:rPr>
      <w:rFonts w:ascii="Arial" w:hAnsi="Arial" w:eastAsia="Times New Roman" w:cs="Times New Roman"/>
      <w:sz w:val="32"/>
      <w:szCs w:val="20"/>
      <w:lang w:val="en-GB"/>
    </w:rPr>
  </w:style>
  <w:style w:type="paragraph" w:customStyle="1" w:styleId="32">
    <w:name w:val="RAN4 Observation"/>
    <w:basedOn w:val="28"/>
    <w:next w:val="1"/>
    <w:link w:val="36"/>
    <w:qFormat/>
    <w:uiPriority w:val="0"/>
    <w:pPr>
      <w:numPr>
        <w:ilvl w:val="0"/>
        <w:numId w:val="1"/>
      </w:numPr>
    </w:pPr>
    <w:rPr>
      <w:rFonts w:eastAsia="Calibri" w:cs="Times New Roman"/>
      <w:szCs w:val="20"/>
      <w:lang w:val="en-GB"/>
    </w:rPr>
  </w:style>
  <w:style w:type="character" w:customStyle="1" w:styleId="33">
    <w:name w:val="RAN4 H1 Char"/>
    <w:basedOn w:val="22"/>
    <w:link w:val="30"/>
    <w:qFormat/>
    <w:uiPriority w:val="0"/>
    <w:rPr>
      <w:rFonts w:ascii="Arial" w:hAnsi="Arial" w:eastAsia="宋体" w:cs="Times New Roman"/>
      <w:sz w:val="36"/>
      <w:szCs w:val="20"/>
      <w:lang w:val="en-GB"/>
    </w:rPr>
  </w:style>
  <w:style w:type="paragraph" w:customStyle="1" w:styleId="34">
    <w:name w:val="RAN4 Proposal"/>
    <w:basedOn w:val="28"/>
    <w:next w:val="1"/>
    <w:link w:val="37"/>
    <w:qFormat/>
    <w:uiPriority w:val="0"/>
    <w:pPr>
      <w:numPr>
        <w:ilvl w:val="0"/>
        <w:numId w:val="2"/>
      </w:numPr>
      <w:ind w:left="0" w:firstLine="0"/>
    </w:pPr>
    <w:rPr>
      <w:rFonts w:eastAsia="Calibri" w:cs="Times New Roman"/>
      <w:b/>
      <w:szCs w:val="20"/>
      <w:lang w:val="en-GB"/>
    </w:rPr>
  </w:style>
  <w:style w:type="character" w:customStyle="1" w:styleId="35">
    <w:name w:val="List Paragraph Char"/>
    <w:basedOn w:val="22"/>
    <w:link w:val="28"/>
    <w:qFormat/>
    <w:uiPriority w:val="34"/>
  </w:style>
  <w:style w:type="character" w:customStyle="1" w:styleId="36">
    <w:name w:val="RAN4 Observation Char"/>
    <w:basedOn w:val="35"/>
    <w:link w:val="32"/>
    <w:qFormat/>
    <w:uiPriority w:val="0"/>
    <w:rPr>
      <w:rFonts w:ascii="Times New Roman" w:hAnsi="Times New Roman" w:eastAsia="Calibri" w:cs="Times New Roman"/>
      <w:sz w:val="20"/>
      <w:szCs w:val="20"/>
      <w:lang w:val="en-GB"/>
    </w:rPr>
  </w:style>
  <w:style w:type="character" w:customStyle="1" w:styleId="37">
    <w:name w:val="RAN4 Proposal Char"/>
    <w:basedOn w:val="35"/>
    <w:link w:val="34"/>
    <w:qFormat/>
    <w:uiPriority w:val="0"/>
    <w:rPr>
      <w:rFonts w:ascii="Times New Roman" w:hAnsi="Times New Roman" w:eastAsia="Calibri" w:cs="Times New Roman"/>
      <w:b/>
      <w:sz w:val="20"/>
      <w:szCs w:val="20"/>
      <w:lang w:val="en-GB"/>
    </w:rPr>
  </w:style>
  <w:style w:type="paragraph" w:customStyle="1" w:styleId="38">
    <w:name w:val="RAN4 proposal"/>
    <w:basedOn w:val="9"/>
    <w:next w:val="1"/>
    <w:link w:val="41"/>
    <w:qFormat/>
    <w:uiPriority w:val="0"/>
    <w:pPr>
      <w:numPr>
        <w:ilvl w:val="0"/>
        <w:numId w:val="3"/>
      </w:numPr>
      <w:ind w:left="0" w:firstLine="0"/>
      <w:jc w:val="left"/>
    </w:pPr>
    <w:rPr>
      <w:rFonts w:ascii="Times New Roman" w:hAnsi="Times New Roman"/>
      <w:b/>
      <w:i w:val="0"/>
      <w:sz w:val="22"/>
    </w:rPr>
  </w:style>
  <w:style w:type="paragraph" w:customStyle="1" w:styleId="39">
    <w:name w:val="TOC Heading"/>
    <w:basedOn w:val="2"/>
    <w:next w:val="1"/>
    <w:unhideWhenUsed/>
    <w:qFormat/>
    <w:uiPriority w:val="39"/>
    <w:pPr>
      <w:outlineLvl w:val="9"/>
    </w:pPr>
  </w:style>
  <w:style w:type="character" w:customStyle="1" w:styleId="40">
    <w:name w:val="Caption Char"/>
    <w:basedOn w:val="22"/>
    <w:link w:val="9"/>
    <w:qFormat/>
    <w:uiPriority w:val="35"/>
    <w:rPr>
      <w:rFonts w:ascii="Arial" w:hAnsi="Arial"/>
      <w:i/>
      <w:iCs/>
      <w:sz w:val="18"/>
      <w:szCs w:val="18"/>
    </w:rPr>
  </w:style>
  <w:style w:type="character" w:customStyle="1" w:styleId="41">
    <w:name w:val="RAN4 proposal Char"/>
    <w:basedOn w:val="40"/>
    <w:link w:val="38"/>
    <w:qFormat/>
    <w:uiPriority w:val="0"/>
    <w:rPr>
      <w:rFonts w:ascii="Times New Roman" w:hAnsi="Times New Roman"/>
      <w:b/>
      <w:i w:val="0"/>
      <w:sz w:val="18"/>
      <w:szCs w:val="18"/>
    </w:rPr>
  </w:style>
  <w:style w:type="paragraph" w:customStyle="1" w:styleId="42">
    <w:name w:val="RAN4 observation"/>
    <w:basedOn w:val="32"/>
    <w:next w:val="1"/>
    <w:link w:val="43"/>
    <w:qFormat/>
    <w:uiPriority w:val="0"/>
    <w:pPr>
      <w:ind w:left="0" w:firstLine="0"/>
    </w:pPr>
    <w:rPr>
      <w:sz w:val="22"/>
    </w:rPr>
  </w:style>
  <w:style w:type="character" w:customStyle="1" w:styleId="43">
    <w:name w:val="RAN4 observation Char"/>
    <w:basedOn w:val="36"/>
    <w:link w:val="42"/>
    <w:qFormat/>
    <w:uiPriority w:val="0"/>
    <w:rPr>
      <w:rFonts w:ascii="Times New Roman" w:hAnsi="Times New Roman" w:eastAsia="Calibri" w:cs="Times New Roman"/>
      <w:sz w:val="20"/>
      <w:szCs w:val="20"/>
      <w:lang w:val="en-GB"/>
    </w:rPr>
  </w:style>
  <w:style w:type="character" w:customStyle="1" w:styleId="44">
    <w:name w:val="Unresolved Mention"/>
    <w:basedOn w:val="22"/>
    <w:semiHidden/>
    <w:unhideWhenUsed/>
    <w:qFormat/>
    <w:uiPriority w:val="99"/>
    <w:rPr>
      <w:color w:val="808080"/>
      <w:shd w:val="clear" w:color="auto" w:fill="E6E6E6"/>
    </w:rPr>
  </w:style>
  <w:style w:type="character" w:customStyle="1" w:styleId="45">
    <w:name w:val="Heading 4 Char"/>
    <w:basedOn w:val="22"/>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6">
    <w:name w:val="Doc-text2 Char"/>
    <w:link w:val="47"/>
    <w:qFormat/>
    <w:locked/>
    <w:uiPriority w:val="0"/>
    <w:rPr>
      <w:rFonts w:ascii="Arial" w:hAnsi="Arial" w:eastAsia="Times New Roman" w:cs="Arial"/>
      <w:lang w:val="zh-CN" w:eastAsia="zh-CN"/>
    </w:rPr>
  </w:style>
  <w:style w:type="paragraph" w:customStyle="1" w:styleId="47">
    <w:name w:val="Doc-text2"/>
    <w:basedOn w:val="1"/>
    <w:link w:val="46"/>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8">
    <w:name w:val="Body Text Char"/>
    <w:basedOn w:val="22"/>
    <w:link w:val="11"/>
    <w:semiHidden/>
    <w:qFormat/>
    <w:uiPriority w:val="0"/>
    <w:rPr>
      <w:rFonts w:ascii="Arial" w:hAnsi="Arial"/>
      <w:lang w:val="da-DK" w:eastAsia="zh-CN"/>
    </w:rPr>
  </w:style>
  <w:style w:type="paragraph" w:customStyle="1" w:styleId="49">
    <w:name w:val="Agreement"/>
    <w:basedOn w:val="1"/>
    <w:next w:val="47"/>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50">
    <w:name w:val="TAL"/>
    <w:basedOn w:val="1"/>
    <w:link w:val="51"/>
    <w:qFormat/>
    <w:uiPriority w:val="0"/>
    <w:pPr>
      <w:keepNext/>
      <w:keepLines/>
      <w:spacing w:after="0" w:line="240" w:lineRule="auto"/>
    </w:pPr>
    <w:rPr>
      <w:rFonts w:ascii="Arial" w:hAnsi="Arial" w:eastAsia="Times New Roman" w:cs="Times New Roman"/>
      <w:sz w:val="18"/>
      <w:szCs w:val="20"/>
      <w:lang w:val="en-GB"/>
    </w:rPr>
  </w:style>
  <w:style w:type="character" w:customStyle="1" w:styleId="51">
    <w:name w:val="TAL Char"/>
    <w:link w:val="50"/>
    <w:qFormat/>
    <w:locked/>
    <w:uiPriority w:val="0"/>
    <w:rPr>
      <w:rFonts w:ascii="Arial" w:hAnsi="Arial" w:eastAsia="Times New Roman" w:cs="Times New Roman"/>
      <w:sz w:val="18"/>
      <w:szCs w:val="20"/>
      <w:lang w:val="en-GB"/>
    </w:rPr>
  </w:style>
  <w:style w:type="paragraph" w:customStyle="1" w:styleId="52">
    <w:name w:val="B2"/>
    <w:basedOn w:val="7"/>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3">
    <w:name w:val="EmailDiscussion"/>
    <w:basedOn w:val="1"/>
    <w:next w:val="1"/>
    <w:link w:val="54"/>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4">
    <w:name w:val="EmailDiscussion Char"/>
    <w:link w:val="53"/>
    <w:qFormat/>
    <w:uiPriority w:val="0"/>
    <w:rPr>
      <w:rFonts w:ascii="Arial" w:hAnsi="Arial" w:eastAsia="MS Mincho" w:cs="Times New Roman"/>
      <w:b/>
      <w:sz w:val="20"/>
      <w:szCs w:val="24"/>
      <w:lang w:val="en-GB" w:eastAsia="en-GB"/>
    </w:rPr>
  </w:style>
  <w:style w:type="character" w:customStyle="1" w:styleId="55">
    <w:name w:val="Header Char"/>
    <w:basedOn w:val="22"/>
    <w:link w:val="13"/>
    <w:semiHidden/>
    <w:qFormat/>
    <w:locked/>
    <w:uiPriority w:val="0"/>
    <w:rPr>
      <w:rFonts w:ascii="Tms Rmn" w:hAnsi="Tms Rmn"/>
      <w:b/>
      <w:sz w:val="18"/>
    </w:rPr>
  </w:style>
  <w:style w:type="character" w:customStyle="1" w:styleId="56">
    <w:name w:val="Header Char1"/>
    <w:basedOn w:val="22"/>
    <w:semiHidden/>
    <w:qFormat/>
    <w:uiPriority w:val="99"/>
    <w:rPr>
      <w:rFonts w:ascii="Times New Roman" w:hAnsi="Times New Roman"/>
      <w:sz w:val="20"/>
    </w:rPr>
  </w:style>
  <w:style w:type="character" w:customStyle="1" w:styleId="57">
    <w:name w:val="Balloon Text Char"/>
    <w:basedOn w:val="22"/>
    <w:link w:val="12"/>
    <w:semiHidden/>
    <w:qFormat/>
    <w:uiPriority w:val="99"/>
    <w:rPr>
      <w:rFonts w:ascii="Segoe UI" w:hAnsi="Segoe UI" w:cs="Segoe UI"/>
      <w:sz w:val="18"/>
      <w:szCs w:val="18"/>
    </w:rPr>
  </w:style>
  <w:style w:type="character" w:customStyle="1" w:styleId="58">
    <w:name w:val="CR Cover Page Zchn"/>
    <w:link w:val="59"/>
    <w:qFormat/>
    <w:locked/>
    <w:uiPriority w:val="0"/>
    <w:rPr>
      <w:rFonts w:ascii="Arial" w:hAnsi="Arial" w:cs="Arial"/>
      <w:lang w:val="en-GB"/>
    </w:rPr>
  </w:style>
  <w:style w:type="paragraph" w:customStyle="1" w:styleId="59">
    <w:name w:val="CR Cover Page"/>
    <w:link w:val="58"/>
    <w:qFormat/>
    <w:uiPriority w:val="0"/>
    <w:pPr>
      <w:spacing w:after="120" w:line="240" w:lineRule="auto"/>
    </w:pPr>
    <w:rPr>
      <w:rFonts w:ascii="Arial" w:hAnsi="Arial" w:cs="Arial" w:eastAsiaTheme="minorHAnsi"/>
      <w:sz w:val="22"/>
      <w:szCs w:val="22"/>
      <w:lang w:val="en-GB" w:eastAsia="en-US" w:bidi="ar-SA"/>
    </w:rPr>
  </w:style>
  <w:style w:type="character" w:customStyle="1" w:styleId="60">
    <w:name w:val="Comment Text Char"/>
    <w:basedOn w:val="22"/>
    <w:link w:val="10"/>
    <w:semiHidden/>
    <w:qFormat/>
    <w:uiPriority w:val="99"/>
    <w:rPr>
      <w:rFonts w:ascii="Times New Roman" w:hAnsi="Times New Roman"/>
      <w:sz w:val="20"/>
      <w:szCs w:val="20"/>
    </w:rPr>
  </w:style>
  <w:style w:type="character" w:customStyle="1" w:styleId="61">
    <w:name w:val="Comment Subject Char"/>
    <w:basedOn w:val="60"/>
    <w:link w:val="19"/>
    <w:semiHidden/>
    <w:qFormat/>
    <w:uiPriority w:val="99"/>
    <w:rPr>
      <w:rFonts w:ascii="Times New Roman" w:hAnsi="Times New Roman"/>
      <w:b/>
      <w:bCs/>
      <w:sz w:val="20"/>
      <w:szCs w:val="20"/>
    </w:rPr>
  </w:style>
  <w:style w:type="paragraph" w:customStyle="1" w:styleId="62">
    <w:name w:val="3GPP Normal Text"/>
    <w:basedOn w:val="11"/>
    <w:link w:val="63"/>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3">
    <w:name w:val="3GPP Normal Text Char"/>
    <w:link w:val="62"/>
    <w:qFormat/>
    <w:uiPriority w:val="0"/>
    <w:rPr>
      <w:rFonts w:ascii="Times New Roman" w:hAnsi="Times New Roman" w:eastAsia="MS Mincho" w:cs="Arial"/>
      <w:sz w:val="20"/>
      <w:szCs w:val="24"/>
    </w:rPr>
  </w:style>
  <w:style w:type="paragraph" w:customStyle="1" w:styleId="64">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5">
    <w:name w:val="TH"/>
    <w:basedOn w:val="1"/>
    <w:qFormat/>
    <w:uiPriority w:val="0"/>
    <w:pPr>
      <w:keepNext/>
      <w:keepLines/>
      <w:spacing w:before="60"/>
      <w:jc w:val="center"/>
    </w:pPr>
    <w:rPr>
      <w:rFonts w:ascii="Arial" w:hAnsi="Arial"/>
      <w:b/>
      <w:lang w:eastAsia="zh-CN"/>
    </w:rPr>
  </w:style>
  <w:style w:type="paragraph" w:customStyle="1" w:styleId="66">
    <w:name w:val="NO"/>
    <w:basedOn w:val="1"/>
    <w:qFormat/>
    <w:uiPriority w:val="0"/>
    <w:pPr>
      <w:keepLines/>
      <w:ind w:left="1135" w:hanging="851"/>
    </w:pPr>
    <w:rPr>
      <w:lang w:eastAsia="zh-CN"/>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8">
    <w:name w:val="B1"/>
    <w:basedOn w:val="8"/>
    <w:qFormat/>
    <w:uiPriority w:val="0"/>
  </w:style>
  <w:style w:type="paragraph" w:customStyle="1" w:styleId="69">
    <w:name w:val="B3"/>
    <w:basedOn w:val="6"/>
    <w:qFormat/>
    <w:uiPriority w:val="0"/>
  </w:style>
  <w:style w:type="paragraph" w:customStyle="1" w:styleId="70">
    <w:name w:val="B4"/>
    <w:basedOn w:val="16"/>
    <w:qFormat/>
    <w:uiPriority w:val="0"/>
  </w:style>
  <w:style w:type="paragraph" w:customStyle="1" w:styleId="71">
    <w:name w:val="B5"/>
    <w:basedOn w:val="15"/>
    <w:qFormat/>
    <w:uiPriority w:val="0"/>
  </w:style>
  <w:style w:type="paragraph" w:customStyle="1" w:styleId="72">
    <w:name w:val="B6"/>
    <w:basedOn w:val="71"/>
    <w:qFormat/>
    <w:uiPriority w:val="0"/>
    <w:pPr>
      <w:ind w:left="1985"/>
    </w:pPr>
  </w:style>
  <w:style w:type="paragraph" w:customStyle="1" w:styleId="73">
    <w:name w:val="EQ"/>
    <w:basedOn w:val="1"/>
    <w:next w:val="1"/>
    <w:qFormat/>
    <w:uiPriority w:val="0"/>
    <w:pPr>
      <w:keepLines/>
      <w:tabs>
        <w:tab w:val="center" w:pos="4536"/>
        <w:tab w:val="right" w:pos="9072"/>
      </w:tabs>
    </w:pPr>
  </w:style>
  <w:style w:type="paragraph" w:customStyle="1" w:styleId="74">
    <w:name w:val="TAH"/>
    <w:basedOn w:val="75"/>
    <w:qFormat/>
    <w:uiPriority w:val="0"/>
    <w:rPr>
      <w:b/>
    </w:rPr>
  </w:style>
  <w:style w:type="paragraph" w:customStyle="1" w:styleId="75">
    <w:name w:val="TAC"/>
    <w:basedOn w:val="50"/>
    <w:qFormat/>
    <w:uiPriority w:val="0"/>
    <w:pPr>
      <w:jc w:val="center"/>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7.xml"/><Relationship Id="rId12" Type="http://schemas.openxmlformats.org/officeDocument/2006/relationships/customXml" Target="../customXml/item6.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B5B53C8-48A5-44AD-B897-E90CB0B8E3EC}">
  <ds:schemaRefs/>
</ds:datastoreItem>
</file>

<file path=customXml/itemProps3.xml><?xml version="1.0" encoding="utf-8"?>
<ds:datastoreItem xmlns:ds="http://schemas.openxmlformats.org/officeDocument/2006/customXml" ds:itemID="{E173285D-2887-45E3-A024-3D1E71CC8E74}">
  <ds:schemaRefs/>
</ds:datastoreItem>
</file>

<file path=customXml/itemProps4.xml><?xml version="1.0" encoding="utf-8"?>
<ds:datastoreItem xmlns:ds="http://schemas.openxmlformats.org/officeDocument/2006/customXml" ds:itemID="{E8E32C24-5F96-4713-A70F-A7BA20BB6CD6}">
  <ds:schemaRefs/>
</ds:datastoreItem>
</file>

<file path=customXml/itemProps5.xml><?xml version="1.0" encoding="utf-8"?>
<ds:datastoreItem xmlns:ds="http://schemas.openxmlformats.org/officeDocument/2006/customXml" ds:itemID="{DDD117E1-8C1C-466A-8D7F-EAF64C1488C0}">
  <ds:schemaRefs/>
</ds:datastoreItem>
</file>

<file path=customXml/itemProps6.xml><?xml version="1.0" encoding="utf-8"?>
<ds:datastoreItem xmlns:ds="http://schemas.openxmlformats.org/officeDocument/2006/customXml" ds:itemID="{EAA4E9F1-3478-4E48-ACB7-A0EA7CF8F594}">
  <ds:schemaRefs/>
</ds:datastoreItem>
</file>

<file path=customXml/itemProps7.xml><?xml version="1.0" encoding="utf-8"?>
<ds:datastoreItem xmlns:ds="http://schemas.openxmlformats.org/officeDocument/2006/customXml" ds:itemID="{08DA32A5-C37F-4DB0-94C0-5301A1F35695}">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1097</Words>
  <Characters>5416</Characters>
  <Lines>44</Lines>
  <Paragraphs>12</Paragraphs>
  <TotalTime>0</TotalTime>
  <ScaleCrop>false</ScaleCrop>
  <LinksUpToDate>false</LinksUpToDate>
  <CharactersWithSpaces>6449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2021-04-01T14:25:01Z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